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B1B" w:rsidRPr="007F341B" w:rsidRDefault="00AF0B1B" w:rsidP="00821D4F">
      <w:pPr>
        <w:spacing w:after="0" w:line="240" w:lineRule="auto"/>
        <w:jc w:val="center"/>
        <w:rPr>
          <w:rFonts w:ascii="Brush Script MT" w:hAnsi="Brush Script MT"/>
          <w:b/>
          <w:bCs/>
          <w:sz w:val="48"/>
          <w:szCs w:val="72"/>
        </w:rPr>
      </w:pPr>
      <w:r w:rsidRPr="007F341B">
        <w:rPr>
          <w:rFonts w:ascii="Brush Script MT" w:hAnsi="Brush Script MT"/>
          <w:b/>
          <w:bCs/>
          <w:sz w:val="48"/>
          <w:szCs w:val="72"/>
        </w:rPr>
        <w:t>Direct Authou</w:t>
      </w:r>
    </w:p>
    <w:p w:rsidR="00D332A5" w:rsidRPr="007F341B" w:rsidRDefault="00D332A5" w:rsidP="00821D4F">
      <w:pPr>
        <w:spacing w:after="0" w:line="240" w:lineRule="auto"/>
        <w:jc w:val="center"/>
        <w:rPr>
          <w:b/>
          <w:bCs/>
          <w:sz w:val="14"/>
          <w:szCs w:val="28"/>
        </w:rPr>
      </w:pPr>
    </w:p>
    <w:p w:rsidR="00AF0B1B" w:rsidRPr="007F341B" w:rsidRDefault="00D332A5" w:rsidP="00821D4F">
      <w:pPr>
        <w:spacing w:after="0" w:line="240" w:lineRule="auto"/>
        <w:jc w:val="center"/>
        <w:rPr>
          <w:rFonts w:ascii="Brush Script MT" w:hAnsi="Brush Script MT"/>
          <w:b/>
          <w:bCs/>
          <w:color w:val="FF0000"/>
          <w:sz w:val="48"/>
          <w:szCs w:val="72"/>
        </w:rPr>
      </w:pPr>
      <w:r w:rsidRPr="007F341B">
        <w:rPr>
          <w:rFonts w:ascii="Brush Script MT" w:hAnsi="Brush Script MT"/>
          <w:b/>
          <w:bCs/>
          <w:color w:val="FF0000"/>
          <w:sz w:val="48"/>
          <w:szCs w:val="72"/>
        </w:rPr>
        <w:t>Votre santé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D332A5" w:rsidTr="00BA0827">
        <w:tc>
          <w:tcPr>
            <w:tcW w:w="3397" w:type="dxa"/>
          </w:tcPr>
          <w:p w:rsidR="00BA0827" w:rsidRDefault="00FA59E7" w:rsidP="00AF0B1B">
            <w:pPr>
              <w:jc w:val="both"/>
            </w:pPr>
            <w:r>
              <w:rPr>
                <w:noProof/>
              </w:rPr>
              <w:drawing>
                <wp:inline distT="0" distB="0" distL="0" distR="0" wp14:anchorId="4A98AB3F" wp14:editId="4B2EF5C6">
                  <wp:extent cx="1924085" cy="2724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4154" cy="2752565"/>
                          </a:xfrm>
                          <a:prstGeom prst="rect">
                            <a:avLst/>
                          </a:prstGeom>
                        </pic:spPr>
                      </pic:pic>
                    </a:graphicData>
                  </a:graphic>
                </wp:inline>
              </w:drawing>
            </w:r>
          </w:p>
        </w:tc>
        <w:tc>
          <w:tcPr>
            <w:tcW w:w="7365" w:type="dxa"/>
          </w:tcPr>
          <w:p w:rsidR="00FA59E7" w:rsidRPr="00FA59E7" w:rsidRDefault="00FA59E7" w:rsidP="00FA59E7">
            <w:pPr>
              <w:pStyle w:val="msonormalsandbox"/>
              <w:shd w:val="clear" w:color="auto" w:fill="FFFFFF"/>
              <w:spacing w:before="0" w:beforeAutospacing="0" w:after="0" w:afterAutospacing="0"/>
              <w:jc w:val="both"/>
              <w:rPr>
                <w:rFonts w:ascii="Calibri" w:hAnsi="Calibri" w:cs="Calibri"/>
                <w:b/>
                <w:color w:val="333333"/>
                <w:sz w:val="22"/>
                <w:szCs w:val="22"/>
              </w:rPr>
            </w:pPr>
            <w:r w:rsidRPr="00FA59E7">
              <w:rPr>
                <w:rFonts w:asciiTheme="minorHAnsi" w:eastAsiaTheme="minorEastAsia" w:hAnsiTheme="minorHAnsi" w:cstheme="minorBidi"/>
                <w:b/>
                <w:sz w:val="22"/>
                <w:szCs w:val="22"/>
              </w:rPr>
              <w:t>A compter du 5 août, l'accès à l’ensemble des services d’urgences de l’Eure sera régulé 24</w:t>
            </w:r>
            <w:r w:rsidR="009F6828">
              <w:rPr>
                <w:rFonts w:asciiTheme="minorHAnsi" w:eastAsiaTheme="minorEastAsia" w:hAnsiTheme="minorHAnsi" w:cstheme="minorBidi"/>
                <w:b/>
                <w:sz w:val="22"/>
                <w:szCs w:val="22"/>
              </w:rPr>
              <w:t>8</w:t>
            </w:r>
            <w:r w:rsidRPr="00FA59E7">
              <w:rPr>
                <w:rFonts w:asciiTheme="minorHAnsi" w:eastAsiaTheme="minorEastAsia" w:hAnsiTheme="minorHAnsi" w:cstheme="minorBidi"/>
                <w:b/>
                <w:sz w:val="22"/>
                <w:szCs w:val="22"/>
              </w:rPr>
              <w:t xml:space="preserve">h/24. </w:t>
            </w:r>
            <w:r w:rsidRPr="00FA59E7">
              <w:rPr>
                <w:rFonts w:asciiTheme="minorHAnsi" w:eastAsiaTheme="minorEastAsia" w:hAnsiTheme="minorHAnsi" w:cstheme="minorBidi"/>
                <w:b/>
                <w:color w:val="FF0000"/>
                <w:sz w:val="22"/>
                <w:szCs w:val="22"/>
              </w:rPr>
              <w:t>L’appel au 15 est obligatoire avant tout déplacement aux urgences</w:t>
            </w:r>
            <w:r w:rsidRPr="00FA59E7">
              <w:rPr>
                <w:rFonts w:asciiTheme="minorHAnsi" w:eastAsiaTheme="minorEastAsia" w:hAnsiTheme="minorHAnsi" w:cstheme="minorBidi"/>
                <w:b/>
                <w:sz w:val="22"/>
                <w:szCs w:val="22"/>
              </w:rPr>
              <w:t>.</w:t>
            </w:r>
          </w:p>
          <w:p w:rsidR="00FA59E7" w:rsidRPr="00FA59E7" w:rsidRDefault="00FA59E7" w:rsidP="00FA59E7">
            <w:pPr>
              <w:pStyle w:val="msonormalsandbox"/>
              <w:shd w:val="clear" w:color="auto" w:fill="FFFFFF"/>
              <w:spacing w:before="0" w:beforeAutospacing="0" w:after="0" w:afterAutospacing="0"/>
              <w:jc w:val="both"/>
              <w:rPr>
                <w:rFonts w:asciiTheme="minorHAnsi" w:eastAsiaTheme="minorEastAsia" w:hAnsiTheme="minorHAnsi" w:cstheme="minorBidi"/>
                <w:sz w:val="22"/>
                <w:szCs w:val="22"/>
              </w:rPr>
            </w:pPr>
            <w:r>
              <w:rPr>
                <w:rFonts w:ascii="Arial" w:hAnsi="Arial" w:cs="Arial"/>
                <w:color w:val="333333"/>
                <w:sz w:val="22"/>
                <w:szCs w:val="22"/>
                <w:shd w:val="clear" w:color="auto" w:fill="FFFFFF"/>
              </w:rPr>
              <w:t> </w:t>
            </w:r>
            <w:r w:rsidRPr="00FA59E7">
              <w:rPr>
                <w:rFonts w:asciiTheme="minorHAnsi" w:eastAsiaTheme="minorEastAsia" w:hAnsiTheme="minorHAnsi" w:cstheme="minorBidi"/>
                <w:sz w:val="22"/>
                <w:szCs w:val="22"/>
              </w:rPr>
              <w:t>En pratique, en cas de besoin de soins immédiats, le patient devra obligatoirement appeler le 15 avant de se rendre aux urgences. </w:t>
            </w:r>
          </w:p>
          <w:p w:rsidR="00FA59E7" w:rsidRPr="00FA59E7" w:rsidRDefault="00FA59E7" w:rsidP="00FA59E7">
            <w:pPr>
              <w:pStyle w:val="msonormalsandbox"/>
              <w:shd w:val="clear" w:color="auto" w:fill="FFFFFF"/>
              <w:spacing w:before="0" w:beforeAutospacing="0" w:after="0" w:afterAutospacing="0"/>
              <w:jc w:val="both"/>
              <w:rPr>
                <w:rFonts w:asciiTheme="minorHAnsi" w:eastAsiaTheme="minorEastAsia" w:hAnsiTheme="minorHAnsi" w:cstheme="minorBidi"/>
                <w:sz w:val="22"/>
                <w:szCs w:val="22"/>
              </w:rPr>
            </w:pPr>
            <w:r w:rsidRPr="00FA59E7">
              <w:rPr>
                <w:rFonts w:asciiTheme="minorHAnsi" w:eastAsiaTheme="minorEastAsia" w:hAnsiTheme="minorHAnsi" w:cstheme="minorBidi"/>
                <w:sz w:val="22"/>
                <w:szCs w:val="22"/>
              </w:rPr>
              <w:t> Les médecins régulateurs apportent une réponse médicale adaptée au patient et l’orienteront selon ses besoins, pour :</w:t>
            </w:r>
          </w:p>
          <w:p w:rsidR="00D332A5" w:rsidRDefault="00FA59E7" w:rsidP="00D332A5">
            <w:pPr>
              <w:pStyle w:val="msonormalsandbox"/>
              <w:shd w:val="clear" w:color="auto" w:fill="FFFFFF"/>
              <w:spacing w:before="0" w:beforeAutospacing="0" w:after="0" w:afterAutospacing="0"/>
              <w:ind w:left="96" w:hanging="90"/>
              <w:rPr>
                <w:rFonts w:asciiTheme="minorHAnsi" w:eastAsiaTheme="minorEastAsia" w:hAnsiTheme="minorHAnsi" w:cstheme="minorBidi"/>
                <w:sz w:val="22"/>
                <w:szCs w:val="22"/>
              </w:rPr>
            </w:pPr>
            <w:r w:rsidRPr="00FA59E7">
              <w:rPr>
                <w:rFonts w:asciiTheme="minorHAnsi" w:eastAsiaTheme="minorEastAsia" w:hAnsiTheme="minorHAnsi" w:cstheme="minorBidi"/>
                <w:sz w:val="22"/>
                <w:szCs w:val="22"/>
              </w:rPr>
              <w:t>• bénéficier de c</w:t>
            </w:r>
            <w:r w:rsidR="00D332A5">
              <w:rPr>
                <w:rFonts w:asciiTheme="minorHAnsi" w:eastAsiaTheme="minorEastAsia" w:hAnsiTheme="minorHAnsi" w:cstheme="minorBidi"/>
                <w:sz w:val="22"/>
                <w:szCs w:val="22"/>
              </w:rPr>
              <w:t>onseils médicaux au téléphone ;</w:t>
            </w:r>
          </w:p>
          <w:p w:rsidR="00D332A5" w:rsidRDefault="00FA59E7" w:rsidP="00D332A5">
            <w:pPr>
              <w:pStyle w:val="msonormalsandbox"/>
              <w:shd w:val="clear" w:color="auto" w:fill="FFFFFF"/>
              <w:spacing w:before="0" w:beforeAutospacing="0" w:after="0" w:afterAutospacing="0"/>
              <w:ind w:left="96" w:hanging="90"/>
              <w:rPr>
                <w:rFonts w:asciiTheme="minorHAnsi" w:eastAsiaTheme="minorEastAsia" w:hAnsiTheme="minorHAnsi" w:cstheme="minorBidi"/>
                <w:sz w:val="22"/>
                <w:szCs w:val="22"/>
              </w:rPr>
            </w:pPr>
            <w:r w:rsidRPr="00FA59E7">
              <w:rPr>
                <w:rFonts w:asciiTheme="minorHAnsi" w:eastAsiaTheme="minorEastAsia" w:hAnsiTheme="minorHAnsi" w:cstheme="minorBidi"/>
                <w:sz w:val="22"/>
                <w:szCs w:val="22"/>
              </w:rPr>
              <w:t>• être orienté vers une consultation par un pr</w:t>
            </w:r>
            <w:r w:rsidR="00D332A5">
              <w:rPr>
                <w:rFonts w:asciiTheme="minorHAnsi" w:eastAsiaTheme="minorEastAsia" w:hAnsiTheme="minorHAnsi" w:cstheme="minorBidi"/>
                <w:sz w:val="22"/>
                <w:szCs w:val="22"/>
              </w:rPr>
              <w:t>ofessionnel de santé de ville ;</w:t>
            </w:r>
          </w:p>
          <w:p w:rsidR="00D332A5" w:rsidRDefault="00FA59E7" w:rsidP="00D332A5">
            <w:pPr>
              <w:pStyle w:val="msonormalsandbox"/>
              <w:shd w:val="clear" w:color="auto" w:fill="FFFFFF"/>
              <w:spacing w:before="0" w:beforeAutospacing="0" w:after="0" w:afterAutospacing="0"/>
              <w:ind w:left="96" w:hanging="90"/>
              <w:rPr>
                <w:rFonts w:asciiTheme="minorHAnsi" w:eastAsiaTheme="minorEastAsia" w:hAnsiTheme="minorHAnsi" w:cstheme="minorBidi"/>
                <w:sz w:val="22"/>
                <w:szCs w:val="22"/>
              </w:rPr>
            </w:pPr>
            <w:r w:rsidRPr="00FA59E7">
              <w:rPr>
                <w:rFonts w:asciiTheme="minorHAnsi" w:eastAsiaTheme="minorEastAsia" w:hAnsiTheme="minorHAnsi" w:cstheme="minorBidi"/>
                <w:sz w:val="22"/>
                <w:szCs w:val="22"/>
              </w:rPr>
              <w:t>• être dirigé vers l’un des services d’urgenc</w:t>
            </w:r>
            <w:r w:rsidR="00D332A5">
              <w:rPr>
                <w:rFonts w:asciiTheme="minorHAnsi" w:eastAsiaTheme="minorEastAsia" w:hAnsiTheme="minorHAnsi" w:cstheme="minorBidi"/>
                <w:sz w:val="22"/>
                <w:szCs w:val="22"/>
              </w:rPr>
              <w:t>es hospitalier du département ;</w:t>
            </w:r>
          </w:p>
          <w:p w:rsidR="00FA59E7" w:rsidRPr="00FA59E7" w:rsidRDefault="00FA59E7" w:rsidP="00D332A5">
            <w:pPr>
              <w:pStyle w:val="msonormalsandbox"/>
              <w:shd w:val="clear" w:color="auto" w:fill="FFFFFF"/>
              <w:spacing w:before="0" w:beforeAutospacing="0" w:after="0" w:afterAutospacing="0"/>
              <w:ind w:left="96" w:hanging="90"/>
              <w:rPr>
                <w:rFonts w:asciiTheme="minorHAnsi" w:eastAsiaTheme="minorEastAsia" w:hAnsiTheme="minorHAnsi" w:cstheme="minorBidi"/>
                <w:sz w:val="22"/>
                <w:szCs w:val="22"/>
              </w:rPr>
            </w:pPr>
            <w:r w:rsidRPr="00FA59E7">
              <w:rPr>
                <w:rFonts w:asciiTheme="minorHAnsi" w:eastAsiaTheme="minorEastAsia" w:hAnsiTheme="minorHAnsi" w:cstheme="minorBidi"/>
                <w:sz w:val="22"/>
                <w:szCs w:val="22"/>
              </w:rPr>
              <w:t>• faire l’objet de l’envoi d’une équipe médicale sur place.</w:t>
            </w:r>
          </w:p>
          <w:p w:rsidR="00D332A5" w:rsidRDefault="00D332A5" w:rsidP="00D332A5">
            <w:pPr>
              <w:jc w:val="both"/>
            </w:pPr>
            <w:r>
              <w:t>Pour les personnes qui se présenteraient directement à l'accueil des urgences, une évaluation initiale sera réalisée par un médecin ou un infirmier d’accueil et d’orientation (IAO). En fonction de leur</w:t>
            </w:r>
          </w:p>
          <w:p w:rsidR="00D332A5" w:rsidRDefault="00D332A5" w:rsidP="00D332A5">
            <w:pPr>
              <w:jc w:val="both"/>
            </w:pPr>
            <w:r>
              <w:t>situation, les patients seront réorientés vers une autre prise en charge si besoin.</w:t>
            </w:r>
          </w:p>
          <w:p w:rsidR="00BA0827" w:rsidRPr="00D332A5" w:rsidRDefault="00D332A5" w:rsidP="00D332A5">
            <w:pPr>
              <w:jc w:val="both"/>
              <w:rPr>
                <w:b/>
              </w:rPr>
            </w:pPr>
            <w:r w:rsidRPr="00D332A5">
              <w:rPr>
                <w:b/>
                <w:color w:val="FF0000"/>
              </w:rPr>
              <w:t>L’objectif de ces mesures de régulation est de limiter la surcharge des urgences.</w:t>
            </w:r>
          </w:p>
        </w:tc>
      </w:tr>
    </w:tbl>
    <w:p w:rsidR="00AF0B1B" w:rsidRDefault="00AF0B1B" w:rsidP="00AF0B1B">
      <w:pPr>
        <w:spacing w:after="0" w:line="240" w:lineRule="auto"/>
        <w:jc w:val="both"/>
      </w:pPr>
    </w:p>
    <w:p w:rsidR="00CD3F90" w:rsidRPr="00CD3F90" w:rsidRDefault="00CD3F90" w:rsidP="00CD3F90">
      <w:pPr>
        <w:spacing w:after="0" w:line="240" w:lineRule="auto"/>
        <w:jc w:val="center"/>
        <w:rPr>
          <w:b/>
          <w:bCs/>
          <w:sz w:val="28"/>
          <w:szCs w:val="28"/>
        </w:rPr>
      </w:pPr>
      <w:r>
        <w:rPr>
          <w:b/>
          <w:bCs/>
          <w:sz w:val="28"/>
          <w:szCs w:val="28"/>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720"/>
        <w:gridCol w:w="7612"/>
      </w:tblGrid>
      <w:tr w:rsidR="00ED1011" w:rsidTr="007F341B">
        <w:trPr>
          <w:trHeight w:val="675"/>
        </w:trPr>
        <w:tc>
          <w:tcPr>
            <w:tcW w:w="3430" w:type="dxa"/>
            <w:gridSpan w:val="2"/>
          </w:tcPr>
          <w:p w:rsidR="00ED1011" w:rsidRPr="007F341B" w:rsidRDefault="00ED1011" w:rsidP="007F341B">
            <w:pPr>
              <w:jc w:val="both"/>
              <w:rPr>
                <w:rFonts w:ascii="Brush Script MT" w:hAnsi="Brush Script MT"/>
                <w:b/>
                <w:bCs/>
                <w:sz w:val="48"/>
                <w:szCs w:val="72"/>
              </w:rPr>
            </w:pPr>
            <w:r w:rsidRPr="007F341B">
              <w:rPr>
                <w:rFonts w:ascii="Brush Script MT" w:hAnsi="Brush Script MT"/>
                <w:b/>
                <w:bCs/>
                <w:sz w:val="48"/>
                <w:szCs w:val="72"/>
              </w:rPr>
              <w:t>Notre environnement</w:t>
            </w:r>
          </w:p>
          <w:p w:rsidR="00ED1011" w:rsidRDefault="00ED1011" w:rsidP="00AF0B1B">
            <w:pPr>
              <w:jc w:val="both"/>
            </w:pPr>
          </w:p>
        </w:tc>
        <w:tc>
          <w:tcPr>
            <w:tcW w:w="7612" w:type="dxa"/>
            <w:vMerge w:val="restart"/>
          </w:tcPr>
          <w:p w:rsidR="00ED1011" w:rsidRDefault="00ED1011" w:rsidP="00AF0B1B">
            <w:pPr>
              <w:jc w:val="both"/>
            </w:pPr>
            <w:r>
              <w:rPr>
                <w:noProof/>
              </w:rPr>
              <w:drawing>
                <wp:inline distT="0" distB="0" distL="0" distR="0" wp14:anchorId="41A67DCE" wp14:editId="5001138C">
                  <wp:extent cx="4581525" cy="2394492"/>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8720" cy="2408705"/>
                          </a:xfrm>
                          <a:prstGeom prst="rect">
                            <a:avLst/>
                          </a:prstGeom>
                        </pic:spPr>
                      </pic:pic>
                    </a:graphicData>
                  </a:graphic>
                </wp:inline>
              </w:drawing>
            </w:r>
          </w:p>
        </w:tc>
      </w:tr>
      <w:tr w:rsidR="00ED1011" w:rsidTr="007F341B">
        <w:trPr>
          <w:trHeight w:val="1170"/>
        </w:trPr>
        <w:tc>
          <w:tcPr>
            <w:tcW w:w="1710" w:type="dxa"/>
            <w:tcMar>
              <w:left w:w="0" w:type="dxa"/>
              <w:right w:w="0" w:type="dxa"/>
            </w:tcMar>
            <w:vAlign w:val="center"/>
          </w:tcPr>
          <w:p w:rsidR="00ED1011" w:rsidRPr="00CD3F90" w:rsidRDefault="00ED1011" w:rsidP="00AF0B1B">
            <w:pPr>
              <w:jc w:val="both"/>
              <w:rPr>
                <w:b/>
                <w:bCs/>
                <w:sz w:val="28"/>
                <w:szCs w:val="28"/>
              </w:rPr>
            </w:pPr>
            <w:r w:rsidRPr="00CD3F90">
              <w:t>C’est casse-pied mais nous n’y pouvons rien</w:t>
            </w:r>
          </w:p>
        </w:tc>
        <w:tc>
          <w:tcPr>
            <w:tcW w:w="1720" w:type="dxa"/>
            <w:vAlign w:val="center"/>
          </w:tcPr>
          <w:p w:rsidR="00ED1011" w:rsidRPr="00CD3F90" w:rsidRDefault="00ED1011" w:rsidP="00AF0B1B">
            <w:pPr>
              <w:jc w:val="both"/>
              <w:rPr>
                <w:b/>
                <w:bCs/>
                <w:sz w:val="28"/>
                <w:szCs w:val="28"/>
              </w:rPr>
            </w:pPr>
            <w:r>
              <w:rPr>
                <w:noProof/>
              </w:rPr>
              <w:drawing>
                <wp:inline distT="0" distB="0" distL="0" distR="0" wp14:anchorId="53C5A229" wp14:editId="5FEADB94">
                  <wp:extent cx="857250" cy="7905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790575"/>
                          </a:xfrm>
                          <a:prstGeom prst="rect">
                            <a:avLst/>
                          </a:prstGeom>
                        </pic:spPr>
                      </pic:pic>
                    </a:graphicData>
                  </a:graphic>
                </wp:inline>
              </w:drawing>
            </w:r>
          </w:p>
        </w:tc>
        <w:tc>
          <w:tcPr>
            <w:tcW w:w="7612" w:type="dxa"/>
            <w:vMerge/>
            <w:vAlign w:val="center"/>
          </w:tcPr>
          <w:p w:rsidR="00ED1011" w:rsidRDefault="00ED1011" w:rsidP="00AF0B1B">
            <w:pPr>
              <w:jc w:val="both"/>
              <w:rPr>
                <w:noProof/>
              </w:rPr>
            </w:pPr>
          </w:p>
        </w:tc>
      </w:tr>
      <w:tr w:rsidR="00ED1011" w:rsidTr="007F341B">
        <w:trPr>
          <w:trHeight w:val="1370"/>
        </w:trPr>
        <w:tc>
          <w:tcPr>
            <w:tcW w:w="1710" w:type="dxa"/>
            <w:vAlign w:val="center"/>
          </w:tcPr>
          <w:p w:rsidR="00ED1011" w:rsidRPr="00CD3F90" w:rsidRDefault="00ED1011" w:rsidP="00AF0B1B">
            <w:pPr>
              <w:jc w:val="both"/>
              <w:rPr>
                <w:b/>
                <w:bCs/>
                <w:sz w:val="28"/>
                <w:szCs w:val="28"/>
              </w:rPr>
            </w:pPr>
            <w:r>
              <w:rPr>
                <w:noProof/>
              </w:rPr>
              <w:drawing>
                <wp:inline distT="0" distB="0" distL="0" distR="0" wp14:anchorId="2BBC5E5D" wp14:editId="747CD073">
                  <wp:extent cx="790575" cy="7810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0575" cy="781050"/>
                          </a:xfrm>
                          <a:prstGeom prst="rect">
                            <a:avLst/>
                          </a:prstGeom>
                        </pic:spPr>
                      </pic:pic>
                    </a:graphicData>
                  </a:graphic>
                </wp:inline>
              </w:drawing>
            </w:r>
          </w:p>
        </w:tc>
        <w:tc>
          <w:tcPr>
            <w:tcW w:w="1720" w:type="dxa"/>
            <w:tcMar>
              <w:left w:w="0" w:type="dxa"/>
              <w:right w:w="0" w:type="dxa"/>
            </w:tcMar>
            <w:vAlign w:val="center"/>
          </w:tcPr>
          <w:p w:rsidR="00ED1011" w:rsidRPr="00ED1011" w:rsidRDefault="00ED1011" w:rsidP="00AF0B1B">
            <w:pPr>
              <w:jc w:val="both"/>
            </w:pPr>
            <w:r w:rsidRPr="00ED1011">
              <w:t>Et aussi un point d’attention :</w:t>
            </w:r>
            <w:r w:rsidR="00B559EE">
              <w:t xml:space="preserve"> pour les déchets non triés, il faut les mettre dans un sac avant de les mettre dans la poubelle.</w:t>
            </w:r>
            <w:r w:rsidRPr="00ED1011">
              <w:t xml:space="preserve"> </w:t>
            </w:r>
          </w:p>
        </w:tc>
        <w:tc>
          <w:tcPr>
            <w:tcW w:w="7612" w:type="dxa"/>
            <w:vMerge/>
            <w:vAlign w:val="center"/>
          </w:tcPr>
          <w:p w:rsidR="00ED1011" w:rsidRDefault="00ED1011" w:rsidP="00AF0B1B">
            <w:pPr>
              <w:jc w:val="both"/>
              <w:rPr>
                <w:noProof/>
              </w:rPr>
            </w:pPr>
          </w:p>
        </w:tc>
      </w:tr>
    </w:tbl>
    <w:p w:rsidR="00CD3F90" w:rsidRDefault="00CD3F90" w:rsidP="00AF0B1B">
      <w:pPr>
        <w:spacing w:after="0" w:line="240" w:lineRule="auto"/>
        <w:jc w:val="both"/>
      </w:pPr>
    </w:p>
    <w:p w:rsidR="00B559EE" w:rsidRPr="00304DED" w:rsidRDefault="00B559EE" w:rsidP="00304DED">
      <w:pPr>
        <w:spacing w:after="0" w:line="240" w:lineRule="auto"/>
        <w:jc w:val="center"/>
        <w:rPr>
          <w:rFonts w:ascii="Brush Script MT" w:hAnsi="Brush Script MT"/>
          <w:b/>
          <w:bCs/>
          <w:sz w:val="72"/>
          <w:szCs w:val="72"/>
        </w:rPr>
      </w:pPr>
      <w:r w:rsidRPr="007F341B">
        <w:rPr>
          <w:rFonts w:ascii="Brush Script MT" w:hAnsi="Brush Script MT"/>
          <w:b/>
          <w:bCs/>
          <w:sz w:val="48"/>
          <w:szCs w:val="72"/>
        </w:rPr>
        <w:t>La foire à tout : un succès mérité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510"/>
        <w:gridCol w:w="4176"/>
      </w:tblGrid>
      <w:tr w:rsidR="00304DED" w:rsidTr="00C02D85">
        <w:tc>
          <w:tcPr>
            <w:tcW w:w="3150" w:type="dxa"/>
          </w:tcPr>
          <w:p w:rsidR="00304DED" w:rsidRPr="006926F3" w:rsidRDefault="00161A34" w:rsidP="00C02D85">
            <w:pPr>
              <w:jc w:val="center"/>
            </w:pPr>
            <w:r>
              <w:rPr>
                <w:noProof/>
              </w:rPr>
              <w:drawing>
                <wp:inline distT="0" distB="0" distL="0" distR="0" wp14:anchorId="0A5C3689" wp14:editId="57AE02F2">
                  <wp:extent cx="1534848" cy="100965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flipV="1">
                            <a:off x="0" y="0"/>
                            <a:ext cx="1586043" cy="1043327"/>
                          </a:xfrm>
                          <a:prstGeom prst="rect">
                            <a:avLst/>
                          </a:prstGeom>
                        </pic:spPr>
                      </pic:pic>
                    </a:graphicData>
                  </a:graphic>
                </wp:inline>
              </w:drawing>
            </w:r>
          </w:p>
        </w:tc>
        <w:tc>
          <w:tcPr>
            <w:tcW w:w="3510" w:type="dxa"/>
            <w:vMerge w:val="restart"/>
          </w:tcPr>
          <w:p w:rsidR="00304DED" w:rsidRDefault="00304DED" w:rsidP="007B2958">
            <w:pPr>
              <w:jc w:val="center"/>
              <w:rPr>
                <w:b/>
                <w:bCs/>
              </w:rPr>
            </w:pPr>
            <w:r w:rsidRPr="007F341B">
              <w:t xml:space="preserve">Avec une équipe qui </w:t>
            </w:r>
            <w:r w:rsidR="007B2958">
              <w:t>a</w:t>
            </w:r>
            <w:r w:rsidRPr="007F341B">
              <w:t xml:space="preserve"> piloté pendant plusieurs semaines la préparation de l’évènement avec par exemple la recherche de lots pour la tombola, l’organisation et la mise en place, le suivi de la sécurité pour s’assurer d’une atmosphère bon enfant, la restauration aussi avec des frites, des merguez, des glaces ou des crêpes</w:t>
            </w:r>
            <w:r w:rsidR="0021371F">
              <w:t xml:space="preserve"> avec un groupe joyeu</w:t>
            </w:r>
            <w:r w:rsidR="007B2958">
              <w:t>x et plein d’e</w:t>
            </w:r>
            <w:r w:rsidR="0021371F">
              <w:t>ntrain</w:t>
            </w:r>
          </w:p>
        </w:tc>
        <w:tc>
          <w:tcPr>
            <w:tcW w:w="4176" w:type="dxa"/>
          </w:tcPr>
          <w:p w:rsidR="00304DED" w:rsidRDefault="00304DED" w:rsidP="00C02D85">
            <w:pPr>
              <w:jc w:val="center"/>
              <w:rPr>
                <w:b/>
                <w:bCs/>
              </w:rPr>
            </w:pPr>
            <w:r>
              <w:rPr>
                <w:noProof/>
              </w:rPr>
              <w:drawing>
                <wp:inline distT="0" distB="0" distL="0" distR="0" wp14:anchorId="180F5073" wp14:editId="5BD54020">
                  <wp:extent cx="2009775" cy="93463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flipV="1">
                            <a:off x="0" y="0"/>
                            <a:ext cx="2055314" cy="955809"/>
                          </a:xfrm>
                          <a:prstGeom prst="rect">
                            <a:avLst/>
                          </a:prstGeom>
                        </pic:spPr>
                      </pic:pic>
                    </a:graphicData>
                  </a:graphic>
                </wp:inline>
              </w:drawing>
            </w:r>
          </w:p>
        </w:tc>
      </w:tr>
      <w:tr w:rsidR="00304DED" w:rsidTr="00C02D85">
        <w:trPr>
          <w:trHeight w:val="1512"/>
        </w:trPr>
        <w:tc>
          <w:tcPr>
            <w:tcW w:w="3150" w:type="dxa"/>
          </w:tcPr>
          <w:p w:rsidR="00304DED" w:rsidRDefault="00161A34" w:rsidP="006926F3">
            <w:pPr>
              <w:jc w:val="center"/>
            </w:pPr>
            <w:r>
              <w:rPr>
                <w:noProof/>
              </w:rPr>
              <w:drawing>
                <wp:inline distT="0" distB="0" distL="0" distR="0" wp14:anchorId="10E61B3D" wp14:editId="4480FF91">
                  <wp:extent cx="1539448" cy="71437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4556" cy="726026"/>
                          </a:xfrm>
                          <a:prstGeom prst="rect">
                            <a:avLst/>
                          </a:prstGeom>
                        </pic:spPr>
                      </pic:pic>
                    </a:graphicData>
                  </a:graphic>
                </wp:inline>
              </w:drawing>
            </w:r>
          </w:p>
        </w:tc>
        <w:tc>
          <w:tcPr>
            <w:tcW w:w="3510" w:type="dxa"/>
            <w:vMerge/>
          </w:tcPr>
          <w:p w:rsidR="00304DED" w:rsidRPr="00304DED" w:rsidRDefault="00304DED" w:rsidP="00304DED">
            <w:pPr>
              <w:jc w:val="center"/>
            </w:pPr>
          </w:p>
        </w:tc>
        <w:tc>
          <w:tcPr>
            <w:tcW w:w="4176" w:type="dxa"/>
          </w:tcPr>
          <w:p w:rsidR="00304DED" w:rsidRDefault="00304DED" w:rsidP="006926F3">
            <w:pPr>
              <w:jc w:val="center"/>
              <w:rPr>
                <w:noProof/>
              </w:rPr>
            </w:pPr>
            <w:r>
              <w:rPr>
                <w:noProof/>
              </w:rPr>
              <w:drawing>
                <wp:inline distT="0" distB="0" distL="0" distR="0" wp14:anchorId="458F9945" wp14:editId="0C76481C">
                  <wp:extent cx="2094523" cy="6667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2039" cy="685059"/>
                          </a:xfrm>
                          <a:prstGeom prst="rect">
                            <a:avLst/>
                          </a:prstGeom>
                        </pic:spPr>
                      </pic:pic>
                    </a:graphicData>
                  </a:graphic>
                </wp:inline>
              </w:drawing>
            </w:r>
          </w:p>
        </w:tc>
      </w:tr>
    </w:tbl>
    <w:p w:rsidR="00C02D85" w:rsidRDefault="00304DED" w:rsidP="00B648E6">
      <w:pPr>
        <w:spacing w:after="0" w:line="240" w:lineRule="auto"/>
        <w:jc w:val="both"/>
        <w:rPr>
          <w:rFonts w:ascii="Brush Script MT" w:hAnsi="Brush Script MT"/>
          <w:b/>
          <w:bCs/>
          <w:sz w:val="72"/>
          <w:szCs w:val="72"/>
        </w:rPr>
      </w:pPr>
      <w:r w:rsidRPr="007F341B">
        <w:rPr>
          <w:rFonts w:ascii="Brush Script MT" w:hAnsi="Brush Script MT"/>
          <w:b/>
          <w:bCs/>
          <w:sz w:val="48"/>
          <w:szCs w:val="72"/>
        </w:rPr>
        <w:t>A noter dans l’agenda</w:t>
      </w:r>
      <w:r w:rsidR="00161A34">
        <w:rPr>
          <w:rFonts w:ascii="Brush Script MT" w:hAnsi="Brush Script MT"/>
          <w:b/>
          <w:bCs/>
          <w:sz w:val="72"/>
          <w:szCs w:val="72"/>
        </w:rPr>
        <w:t> </w:t>
      </w:r>
    </w:p>
    <w:p w:rsidR="00B648E6" w:rsidRPr="00C02D85" w:rsidRDefault="001605EA" w:rsidP="00B648E6">
      <w:pPr>
        <w:spacing w:after="0" w:line="240" w:lineRule="auto"/>
        <w:jc w:val="both"/>
        <w:rPr>
          <w:rFonts w:ascii="Brush Script MT" w:hAnsi="Brush Script MT"/>
          <w:b/>
          <w:bCs/>
          <w:sz w:val="72"/>
          <w:szCs w:val="72"/>
        </w:rPr>
      </w:pPr>
      <w:r>
        <w:t>U</w:t>
      </w:r>
      <w:r w:rsidR="00C02D85">
        <w:t>n</w:t>
      </w:r>
      <w:r w:rsidR="00AA6FD7">
        <w:t>e messe aura lieu le samedi 7</w:t>
      </w:r>
      <w:r w:rsidR="00161A34" w:rsidRPr="00161A34">
        <w:t xml:space="preserve"> septembre</w:t>
      </w:r>
      <w:r w:rsidR="0021371F">
        <w:t xml:space="preserve"> </w:t>
      </w:r>
      <w:r w:rsidR="00AA6FD7">
        <w:t xml:space="preserve">à 18h </w:t>
      </w:r>
      <w:r w:rsidR="0021371F">
        <w:t>à l’église pour tou</w:t>
      </w:r>
      <w:r w:rsidR="007B2958">
        <w:t>s</w:t>
      </w:r>
      <w:r w:rsidR="0021371F">
        <w:t xml:space="preserve"> ceux qui souhaite</w:t>
      </w:r>
      <w:r w:rsidR="00A77EFF">
        <w:t>nt</w:t>
      </w:r>
      <w:r w:rsidR="0021371F">
        <w:t xml:space="preserve"> partager ensemble ce moment de communion religieuse</w:t>
      </w:r>
    </w:p>
    <w:p w:rsidR="00B648E6" w:rsidRDefault="00B648E6" w:rsidP="00B648E6">
      <w:pPr>
        <w:spacing w:after="0" w:line="240" w:lineRule="auto"/>
        <w:jc w:val="both"/>
        <w:rPr>
          <w:b/>
          <w:bCs/>
          <w:sz w:val="8"/>
          <w:szCs w:val="8"/>
        </w:rPr>
      </w:pPr>
    </w:p>
    <w:p w:rsidR="001605EA" w:rsidRDefault="001605EA" w:rsidP="00B648E6">
      <w:pPr>
        <w:spacing w:after="0" w:line="240" w:lineRule="auto"/>
        <w:jc w:val="both"/>
        <w:rPr>
          <w:b/>
          <w:bCs/>
          <w:sz w:val="8"/>
          <w:szCs w:val="8"/>
        </w:rPr>
      </w:pPr>
    </w:p>
    <w:p w:rsidR="001605EA" w:rsidRDefault="001605EA" w:rsidP="00B648E6">
      <w:pPr>
        <w:spacing w:after="0" w:line="240" w:lineRule="auto"/>
        <w:jc w:val="both"/>
        <w:rPr>
          <w:b/>
          <w:bCs/>
          <w:sz w:val="8"/>
          <w:szCs w:val="8"/>
        </w:rPr>
      </w:pPr>
    </w:p>
    <w:p w:rsidR="001605EA" w:rsidRPr="0089402E" w:rsidRDefault="0089402E" w:rsidP="00B648E6">
      <w:pPr>
        <w:spacing w:after="0" w:line="240" w:lineRule="auto"/>
        <w:jc w:val="both"/>
        <w:rPr>
          <w:bCs/>
          <w:sz w:val="8"/>
          <w:szCs w:val="8"/>
        </w:rPr>
      </w:pP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Pr>
          <w:b/>
          <w:bCs/>
          <w:sz w:val="8"/>
          <w:szCs w:val="8"/>
        </w:rPr>
        <w:tab/>
      </w:r>
      <w:r w:rsidRPr="0089402E">
        <w:rPr>
          <w:bCs/>
          <w:sz w:val="16"/>
          <w:szCs w:val="8"/>
        </w:rPr>
        <w:t>Page 1</w:t>
      </w:r>
    </w:p>
    <w:p w:rsidR="001605EA" w:rsidRDefault="001605EA" w:rsidP="00B648E6">
      <w:pPr>
        <w:spacing w:after="0" w:line="240" w:lineRule="auto"/>
        <w:jc w:val="both"/>
        <w:rPr>
          <w:b/>
          <w:bCs/>
          <w:sz w:val="8"/>
          <w:szCs w:val="8"/>
        </w:rPr>
      </w:pPr>
    </w:p>
    <w:p w:rsidR="001605EA" w:rsidRDefault="001605EA" w:rsidP="00B648E6">
      <w:pPr>
        <w:spacing w:after="0" w:line="240" w:lineRule="auto"/>
        <w:jc w:val="both"/>
        <w:rPr>
          <w:b/>
          <w:bCs/>
          <w:sz w:val="8"/>
          <w:szCs w:val="8"/>
        </w:rPr>
      </w:pPr>
    </w:p>
    <w:p w:rsidR="001605EA" w:rsidRDefault="001605EA" w:rsidP="00B648E6">
      <w:pPr>
        <w:spacing w:after="0" w:line="240" w:lineRule="auto"/>
        <w:jc w:val="both"/>
        <w:rPr>
          <w:b/>
          <w:bCs/>
          <w:sz w:val="8"/>
          <w:szCs w:val="8"/>
        </w:rPr>
      </w:pPr>
    </w:p>
    <w:p w:rsidR="001605EA" w:rsidRDefault="001605EA" w:rsidP="001605EA">
      <w:pPr>
        <w:spacing w:after="0" w:line="240" w:lineRule="auto"/>
        <w:jc w:val="center"/>
        <w:rPr>
          <w:rFonts w:ascii="Brush Script MT" w:hAnsi="Brush Script MT"/>
          <w:b/>
          <w:bCs/>
          <w:sz w:val="48"/>
          <w:szCs w:val="72"/>
        </w:rPr>
      </w:pPr>
      <w:r w:rsidRPr="001605EA">
        <w:rPr>
          <w:rFonts w:ascii="Brush Script MT" w:hAnsi="Brush Script MT"/>
          <w:b/>
          <w:bCs/>
          <w:sz w:val="48"/>
          <w:szCs w:val="72"/>
        </w:rPr>
        <w:t>Principaux éléments de la réunion du conseil municipal du 26 juillet</w:t>
      </w:r>
    </w:p>
    <w:p w:rsidR="00AE6DF0" w:rsidRPr="00AE6DF0" w:rsidRDefault="00AE6DF0" w:rsidP="001605EA">
      <w:pPr>
        <w:spacing w:after="0" w:line="240" w:lineRule="auto"/>
        <w:jc w:val="center"/>
      </w:pPr>
      <w:r w:rsidRPr="00AE6DF0">
        <w:t>Le compte-rendu complet sera affiché en mairie</w:t>
      </w:r>
    </w:p>
    <w:p w:rsidR="001605EA" w:rsidRPr="00B648E6" w:rsidRDefault="001605EA" w:rsidP="00B648E6">
      <w:pPr>
        <w:spacing w:after="0" w:line="240" w:lineRule="auto"/>
        <w:jc w:val="both"/>
        <w:rPr>
          <w:b/>
          <w:bCs/>
          <w:sz w:val="8"/>
          <w:szCs w:val="8"/>
        </w:rPr>
      </w:pPr>
    </w:p>
    <w:tbl>
      <w:tblPr>
        <w:tblStyle w:val="Grilledutableau"/>
        <w:tblW w:w="11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9491"/>
      </w:tblGrid>
      <w:tr w:rsidR="00B648E6" w:rsidTr="00E31B6C">
        <w:tc>
          <w:tcPr>
            <w:tcW w:w="1710" w:type="dxa"/>
          </w:tcPr>
          <w:p w:rsidR="00B648E6" w:rsidRDefault="00B648E6" w:rsidP="001605EA">
            <w:r>
              <w:t>Situation comptable arrêtée au 28 juin</w:t>
            </w:r>
          </w:p>
        </w:tc>
        <w:tc>
          <w:tcPr>
            <w:tcW w:w="9491" w:type="dxa"/>
          </w:tcPr>
          <w:p w:rsidR="00B648E6" w:rsidRDefault="00AE6DF0" w:rsidP="00DB2634">
            <w:pPr>
              <w:pStyle w:val="Paragraphedeliste"/>
              <w:ind w:left="61"/>
            </w:pPr>
            <w:r>
              <w:t>Une première analyse poste par poste des dépenses et des recettes conduit à estimer que le déficit pour l’année 2024 pour la commune pourrait être de 50K€ et non de 72 K€ comme il apparait au budget. Des analyses complémentaires doivent être faites notamment pour comprendre le poste « Transfert de compétences » de la communauté de communes mais aussi mieux comprendre les recettes. l’objectif est d’avoir la meilleure compréhension possible du déficit à fin 2024 et ainsi de mieux prévoir 2025. Il n’est pas question pour autant de bloquer toutes les dépenses, mais il faut comprendre comment évolue notre situation financière et comment retrouver une situation positive assez rapidement. Si un déficit conséquent est avéré pour 2024, cela diminuera les réserves et 2025 risque d’être difficile à financer. A suivre donc.</w:t>
            </w:r>
          </w:p>
        </w:tc>
      </w:tr>
    </w:tbl>
    <w:p w:rsidR="00EE6DF9" w:rsidRPr="00B648E6" w:rsidRDefault="00EE6DF9" w:rsidP="00B648E6">
      <w:pPr>
        <w:rPr>
          <w:sz w:val="8"/>
          <w:szCs w:val="8"/>
        </w:rPr>
      </w:pPr>
    </w:p>
    <w:tbl>
      <w:tblPr>
        <w:tblStyle w:val="Grilledutableau"/>
        <w:tblW w:w="1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259"/>
        <w:gridCol w:w="90"/>
        <w:gridCol w:w="90"/>
        <w:gridCol w:w="1116"/>
        <w:gridCol w:w="4986"/>
        <w:gridCol w:w="2870"/>
        <w:gridCol w:w="80"/>
        <w:gridCol w:w="169"/>
        <w:gridCol w:w="90"/>
        <w:gridCol w:w="90"/>
        <w:gridCol w:w="90"/>
      </w:tblGrid>
      <w:tr w:rsidR="00B648E6" w:rsidTr="00E31B6C">
        <w:tc>
          <w:tcPr>
            <w:tcW w:w="1800" w:type="dxa"/>
            <w:gridSpan w:val="4"/>
          </w:tcPr>
          <w:p w:rsidR="00B648E6" w:rsidRDefault="00AE6DF0" w:rsidP="00AE6DF0">
            <w:pPr>
              <w:jc w:val="center"/>
            </w:pPr>
            <w:r>
              <w:t>Organisation du repas des anciens</w:t>
            </w:r>
          </w:p>
        </w:tc>
        <w:tc>
          <w:tcPr>
            <w:tcW w:w="9491" w:type="dxa"/>
            <w:gridSpan w:val="8"/>
          </w:tcPr>
          <w:p w:rsidR="00AE6DF0" w:rsidRDefault="00AE6DF0" w:rsidP="00DB2634">
            <w:r>
              <w:t xml:space="preserve">Ceci est organisé par le </w:t>
            </w:r>
            <w:r w:rsidRPr="00AE6DF0">
              <w:t>Group</w:t>
            </w:r>
            <w:r>
              <w:t xml:space="preserve">e Vie Communale – Agnès Chiret et </w:t>
            </w:r>
            <w:r w:rsidRPr="00AE6DF0">
              <w:t>Adeline Giffard,</w:t>
            </w:r>
            <w:r w:rsidR="00881C06">
              <w:t xml:space="preserve"> conseillères municipales, et </w:t>
            </w:r>
            <w:r>
              <w:t>Marie-Claire Bil -</w:t>
            </w:r>
          </w:p>
          <w:p w:rsidR="00B648E6" w:rsidRDefault="00881C06" w:rsidP="00DB2634">
            <w:r>
              <w:t>Ce repas est prévu</w:t>
            </w:r>
            <w:r w:rsidR="00AE6DF0">
              <w:t xml:space="preserve"> le samedi </w:t>
            </w:r>
            <w:r w:rsidR="00433BD8">
              <w:t xml:space="preserve">midi </w:t>
            </w:r>
            <w:r w:rsidR="00AE6DF0">
              <w:t>5 octobre</w:t>
            </w:r>
            <w:r>
              <w:t>, à l</w:t>
            </w:r>
            <w:r w:rsidR="007C1723">
              <w:t>’</w:t>
            </w:r>
            <w:r w:rsidR="00CF0982">
              <w:t>Auberge du</w:t>
            </w:r>
            <w:r w:rsidR="007C1723">
              <w:t xml:space="preserve"> Donjon, à Brionne</w:t>
            </w:r>
            <w:r>
              <w:t xml:space="preserve">. Sont conviées les </w:t>
            </w:r>
            <w:r w:rsidR="00AE6DF0">
              <w:t>personnes de plus de 65 ans, inscrites sur les listes électorales</w:t>
            </w:r>
            <w:r>
              <w:t xml:space="preserve"> et habitant la commune, </w:t>
            </w:r>
            <w:r w:rsidR="00AE6DF0">
              <w:t>les membres du conseil, les employés communaux, ainsi que les conjoints</w:t>
            </w:r>
            <w:r w:rsidR="00CF0982">
              <w:t xml:space="preserve">. Le groupe prévoit une communication et Marie-Claire </w:t>
            </w:r>
            <w:r w:rsidR="00433BD8">
              <w:t>gèrera</w:t>
            </w:r>
            <w:r w:rsidR="00CF0982">
              <w:t xml:space="preserve"> les inscriptions. </w:t>
            </w:r>
          </w:p>
          <w:p w:rsidR="00737DA8" w:rsidRDefault="00737DA8" w:rsidP="00881C06">
            <w:r>
              <w:t xml:space="preserve">D’autres moments </w:t>
            </w:r>
            <w:r w:rsidR="00881C06">
              <w:t>pour se rassembler</w:t>
            </w:r>
            <w:r>
              <w:t xml:space="preserve"> seront organisés par le groupe et seront communiqués. </w:t>
            </w:r>
          </w:p>
        </w:tc>
      </w:tr>
      <w:tr w:rsidR="00AE6DF0" w:rsidTr="00E31B6C">
        <w:trPr>
          <w:gridAfter w:val="4"/>
          <w:wAfter w:w="439" w:type="dxa"/>
          <w:trHeight w:val="144"/>
        </w:trPr>
        <w:tc>
          <w:tcPr>
            <w:tcW w:w="1361" w:type="dxa"/>
          </w:tcPr>
          <w:p w:rsidR="00AE6DF0" w:rsidRDefault="00AE6DF0" w:rsidP="00E32B15">
            <w:pPr>
              <w:jc w:val="center"/>
            </w:pPr>
          </w:p>
        </w:tc>
        <w:tc>
          <w:tcPr>
            <w:tcW w:w="9491" w:type="dxa"/>
            <w:gridSpan w:val="7"/>
          </w:tcPr>
          <w:p w:rsidR="00AE6DF0" w:rsidRDefault="00AE6DF0" w:rsidP="00AE6DF0">
            <w:pPr>
              <w:ind w:left="360"/>
            </w:pPr>
          </w:p>
        </w:tc>
      </w:tr>
      <w:tr w:rsidR="00DB2634" w:rsidTr="00E31B6C">
        <w:tc>
          <w:tcPr>
            <w:tcW w:w="1800" w:type="dxa"/>
            <w:gridSpan w:val="4"/>
          </w:tcPr>
          <w:p w:rsidR="00E31B6C" w:rsidRDefault="00DB2634" w:rsidP="004C3695">
            <w:pPr>
              <w:jc w:val="center"/>
            </w:pPr>
            <w:r>
              <w:t>Réserves d’incendie</w:t>
            </w:r>
            <w:r w:rsidR="00737DA8">
              <w:t xml:space="preserve"> </w:t>
            </w:r>
          </w:p>
          <w:p w:rsidR="00E31B6C" w:rsidRDefault="00737DA8" w:rsidP="004C3695">
            <w:pPr>
              <w:jc w:val="center"/>
            </w:pPr>
            <w:r>
              <w:t xml:space="preserve">(Lionel Bil, </w:t>
            </w:r>
          </w:p>
          <w:p w:rsidR="00DB2634" w:rsidRDefault="00737DA8" w:rsidP="004C3695">
            <w:pPr>
              <w:jc w:val="center"/>
            </w:pPr>
            <w:r>
              <w:t>Michel Chapelle)</w:t>
            </w:r>
          </w:p>
        </w:tc>
        <w:tc>
          <w:tcPr>
            <w:tcW w:w="9491" w:type="dxa"/>
            <w:gridSpan w:val="8"/>
          </w:tcPr>
          <w:p w:rsidR="00DB2634" w:rsidRDefault="00DB2634" w:rsidP="004C3695">
            <w:r>
              <w:t>Il est décidé de remplir les 3 réserves posées, en faisant appel à la même personne qui a déjà partiellement rempli ces réserves.</w:t>
            </w:r>
          </w:p>
          <w:p w:rsidR="00DB2634" w:rsidRDefault="00DB2634" w:rsidP="00DB2634">
            <w:r>
              <w:t>Plusieurs questions se posent sur cette situation : pourquoi ces réserves ont-elles été posées sans subvention ? pourquoi en faut-il à moins de 200m des habitations ? le sous-préfet a été interrogé sur ce sujet. Poser d’autres réserves veut dire trouver des terrains. Peut-on faire des mares ? il faut qu’elles restent pleines l’été, et qu’elles soient accessibles depuis la voie publique. Il faut vérifier également les conditions, notamment réglementaires, de pompage depuis l’eau souterraine. Le responsable des pompiers a demandé à rencontrer le conseil municipal. Il faudra le prévoir lors de la prochaine réunion.</w:t>
            </w:r>
          </w:p>
        </w:tc>
      </w:tr>
      <w:tr w:rsidR="00737DA8" w:rsidTr="00E31B6C">
        <w:trPr>
          <w:gridAfter w:val="4"/>
          <w:wAfter w:w="439" w:type="dxa"/>
          <w:trHeight w:val="144"/>
        </w:trPr>
        <w:tc>
          <w:tcPr>
            <w:tcW w:w="1361" w:type="dxa"/>
          </w:tcPr>
          <w:p w:rsidR="00737DA8" w:rsidRDefault="00737DA8" w:rsidP="006B675C">
            <w:pPr>
              <w:jc w:val="center"/>
            </w:pPr>
          </w:p>
        </w:tc>
        <w:tc>
          <w:tcPr>
            <w:tcW w:w="9491" w:type="dxa"/>
            <w:gridSpan w:val="7"/>
          </w:tcPr>
          <w:p w:rsidR="00737DA8" w:rsidRDefault="00737DA8" w:rsidP="00737DA8"/>
        </w:tc>
      </w:tr>
      <w:tr w:rsidR="00737DA8" w:rsidTr="00E31B6C">
        <w:trPr>
          <w:gridAfter w:val="1"/>
          <w:wAfter w:w="90" w:type="dxa"/>
        </w:trPr>
        <w:tc>
          <w:tcPr>
            <w:tcW w:w="1710" w:type="dxa"/>
            <w:gridSpan w:val="3"/>
          </w:tcPr>
          <w:p w:rsidR="00737DA8" w:rsidRDefault="00737DA8" w:rsidP="006B675C">
            <w:pPr>
              <w:jc w:val="center"/>
            </w:pPr>
            <w:r>
              <w:t>Groupe travaux communaux (Michel Chapelle, Philippe Auber)</w:t>
            </w:r>
          </w:p>
        </w:tc>
        <w:tc>
          <w:tcPr>
            <w:tcW w:w="9491" w:type="dxa"/>
            <w:gridSpan w:val="8"/>
          </w:tcPr>
          <w:p w:rsidR="00737DA8" w:rsidRDefault="00737DA8" w:rsidP="00AC73DF">
            <w:r>
              <w:t>Le tour des propriétaires pour la taille des haies est en cours. La revue de différents travaux d’e</w:t>
            </w:r>
            <w:r w:rsidR="00AC73DF">
              <w:t>ntretien est également en cours : u</w:t>
            </w:r>
            <w:r>
              <w:t>n essai de nettoyage du cimetière avec du vinaigre a été effectué. Les besoins en carburants pour les matériels sont pris en charge par Michel qui se fera rembourser sur justificatif. Le bon fonctionnement du circuit de chauffage de l’école est à prévoir. La consolidation du bornage électrique de la mairie également.</w:t>
            </w:r>
          </w:p>
          <w:p w:rsidR="00737DA8" w:rsidRPr="00E31B6C" w:rsidRDefault="00737DA8" w:rsidP="006B675C">
            <w:pPr>
              <w:rPr>
                <w:sz w:val="14"/>
              </w:rPr>
            </w:pPr>
          </w:p>
        </w:tc>
      </w:tr>
      <w:tr w:rsidR="00AC73DF" w:rsidTr="00E31B6C">
        <w:trPr>
          <w:gridAfter w:val="4"/>
          <w:wAfter w:w="439" w:type="dxa"/>
          <w:trHeight w:val="144"/>
        </w:trPr>
        <w:tc>
          <w:tcPr>
            <w:tcW w:w="1361" w:type="dxa"/>
          </w:tcPr>
          <w:p w:rsidR="00AC73DF" w:rsidRDefault="00AC73DF" w:rsidP="006B675C">
            <w:pPr>
              <w:jc w:val="center"/>
            </w:pPr>
          </w:p>
        </w:tc>
        <w:tc>
          <w:tcPr>
            <w:tcW w:w="9491" w:type="dxa"/>
            <w:gridSpan w:val="7"/>
          </w:tcPr>
          <w:p w:rsidR="00AC73DF" w:rsidRPr="00E31B6C" w:rsidRDefault="00AC73DF" w:rsidP="006B675C">
            <w:pPr>
              <w:rPr>
                <w:sz w:val="14"/>
              </w:rPr>
            </w:pPr>
          </w:p>
        </w:tc>
      </w:tr>
      <w:tr w:rsidR="00AC73DF" w:rsidTr="00E31B6C">
        <w:trPr>
          <w:gridAfter w:val="2"/>
          <w:wAfter w:w="180" w:type="dxa"/>
          <w:trHeight w:val="882"/>
        </w:trPr>
        <w:tc>
          <w:tcPr>
            <w:tcW w:w="1620" w:type="dxa"/>
            <w:gridSpan w:val="2"/>
          </w:tcPr>
          <w:p w:rsidR="00AC73DF" w:rsidRDefault="00AC73DF" w:rsidP="006B675C">
            <w:pPr>
              <w:jc w:val="center"/>
            </w:pPr>
            <w:r>
              <w:t>Comité des fêtes</w:t>
            </w:r>
          </w:p>
        </w:tc>
        <w:tc>
          <w:tcPr>
            <w:tcW w:w="9491" w:type="dxa"/>
            <w:gridSpan w:val="8"/>
          </w:tcPr>
          <w:p w:rsidR="00AC73DF" w:rsidRDefault="00AC73DF" w:rsidP="00AC73DF">
            <w:r>
              <w:t xml:space="preserve">Un point </w:t>
            </w:r>
            <w:r w:rsidR="00433BD8">
              <w:t xml:space="preserve">est </w:t>
            </w:r>
            <w:r>
              <w:t>à prévoir sur les diverses actions du comité. Le retour de la foire à tout est positif. Autorisation est donnée au comité d’utiliser les locaux de réception. Une après-midi d’entretien communal sera prévue avec appel à contribution des volontaires.</w:t>
            </w:r>
          </w:p>
          <w:p w:rsidR="00AC73DF" w:rsidRPr="00E31B6C" w:rsidRDefault="00AC73DF" w:rsidP="006B675C">
            <w:pPr>
              <w:rPr>
                <w:sz w:val="12"/>
              </w:rPr>
            </w:pPr>
          </w:p>
        </w:tc>
      </w:tr>
      <w:tr w:rsidR="00AC73DF" w:rsidTr="00E31B6C">
        <w:trPr>
          <w:gridAfter w:val="4"/>
          <w:wAfter w:w="439" w:type="dxa"/>
        </w:trPr>
        <w:tc>
          <w:tcPr>
            <w:tcW w:w="1361" w:type="dxa"/>
          </w:tcPr>
          <w:p w:rsidR="00AC73DF" w:rsidRDefault="00AC73DF" w:rsidP="00AC73DF"/>
        </w:tc>
        <w:tc>
          <w:tcPr>
            <w:tcW w:w="9491" w:type="dxa"/>
            <w:gridSpan w:val="7"/>
          </w:tcPr>
          <w:p w:rsidR="00AC73DF" w:rsidRPr="00E31B6C" w:rsidRDefault="00E31B6C" w:rsidP="00E31B6C">
            <w:pPr>
              <w:tabs>
                <w:tab w:val="left" w:pos="1065"/>
              </w:tabs>
              <w:rPr>
                <w:sz w:val="18"/>
              </w:rPr>
            </w:pPr>
            <w:r>
              <w:tab/>
            </w:r>
          </w:p>
        </w:tc>
      </w:tr>
      <w:tr w:rsidR="00AC73DF" w:rsidTr="0075138D">
        <w:trPr>
          <w:gridAfter w:val="3"/>
          <w:wAfter w:w="270" w:type="dxa"/>
        </w:trPr>
        <w:tc>
          <w:tcPr>
            <w:tcW w:w="1620" w:type="dxa"/>
            <w:gridSpan w:val="2"/>
            <w:tcMar>
              <w:left w:w="0" w:type="dxa"/>
              <w:right w:w="0" w:type="dxa"/>
            </w:tcMar>
          </w:tcPr>
          <w:p w:rsidR="00AC73DF" w:rsidRDefault="00AC73DF" w:rsidP="00AC73DF">
            <w:r>
              <w:t>Groupe Vie légale</w:t>
            </w:r>
          </w:p>
        </w:tc>
        <w:tc>
          <w:tcPr>
            <w:tcW w:w="9401" w:type="dxa"/>
            <w:gridSpan w:val="7"/>
          </w:tcPr>
          <w:p w:rsidR="006B5C56" w:rsidRDefault="00AC73DF" w:rsidP="00AC73DF">
            <w:r>
              <w:t>Nelly Bergonzi, 1</w:t>
            </w:r>
            <w:r w:rsidRPr="00CA61EA">
              <w:t>ère</w:t>
            </w:r>
            <w:r>
              <w:t xml:space="preserve"> adjointe, s’est formée aux déclarations d’état civil pour les décès.</w:t>
            </w:r>
          </w:p>
          <w:p w:rsidR="006B5C56" w:rsidRDefault="006B5C56" w:rsidP="00AC73DF"/>
        </w:tc>
      </w:tr>
      <w:tr w:rsidR="006B5C56" w:rsidTr="00DA4269">
        <w:tblPrEx>
          <w:jc w:val="center"/>
        </w:tblPrEx>
        <w:trPr>
          <w:gridAfter w:val="5"/>
          <w:wAfter w:w="519" w:type="dxa"/>
          <w:jc w:val="center"/>
        </w:trPr>
        <w:tc>
          <w:tcPr>
            <w:tcW w:w="2916" w:type="dxa"/>
            <w:gridSpan w:val="5"/>
            <w:vAlign w:val="center"/>
          </w:tcPr>
          <w:p w:rsidR="006B5C56" w:rsidRDefault="006B5C56" w:rsidP="00DA4269">
            <w:pPr>
              <w:pStyle w:val="Paragraphedeliste"/>
              <w:jc w:val="center"/>
              <w:rPr>
                <w:rFonts w:ascii="Baguet Script" w:hAnsi="Baguet Script"/>
                <w:sz w:val="44"/>
                <w:szCs w:val="44"/>
              </w:rPr>
            </w:pPr>
            <w:r w:rsidRPr="006926F3">
              <w:rPr>
                <w:rFonts w:ascii="Baguet Script" w:hAnsi="Baguet Script"/>
                <w:sz w:val="44"/>
                <w:szCs w:val="44"/>
              </w:rPr>
              <w:t>Le</w:t>
            </w:r>
            <w:r>
              <w:rPr>
                <w:rFonts w:ascii="Baguet Script" w:hAnsi="Baguet Script"/>
                <w:sz w:val="44"/>
                <w:szCs w:val="44"/>
              </w:rPr>
              <w:t xml:space="preserve"> conseil</w:t>
            </w:r>
          </w:p>
        </w:tc>
        <w:tc>
          <w:tcPr>
            <w:tcW w:w="4986" w:type="dxa"/>
            <w:vAlign w:val="center"/>
          </w:tcPr>
          <w:p w:rsidR="006B5C56" w:rsidRDefault="006B5C56" w:rsidP="00DA4269">
            <w:pPr>
              <w:pStyle w:val="Paragraphedeliste"/>
              <w:ind w:left="0"/>
              <w:jc w:val="center"/>
              <w:rPr>
                <w:rFonts w:ascii="Baguet Script" w:hAnsi="Baguet Script"/>
                <w:sz w:val="44"/>
                <w:szCs w:val="44"/>
              </w:rPr>
            </w:pPr>
            <w:r>
              <w:rPr>
                <w:noProof/>
              </w:rPr>
              <w:drawing>
                <wp:inline distT="0" distB="0" distL="0" distR="0" wp14:anchorId="2F4E027F" wp14:editId="17C925A6">
                  <wp:extent cx="2257425" cy="1693068"/>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7347" cy="1700510"/>
                          </a:xfrm>
                          <a:prstGeom prst="rect">
                            <a:avLst/>
                          </a:prstGeom>
                          <a:noFill/>
                          <a:ln>
                            <a:noFill/>
                          </a:ln>
                        </pic:spPr>
                      </pic:pic>
                    </a:graphicData>
                  </a:graphic>
                </wp:inline>
              </w:drawing>
            </w:r>
          </w:p>
        </w:tc>
        <w:tc>
          <w:tcPr>
            <w:tcW w:w="2870" w:type="dxa"/>
            <w:vAlign w:val="center"/>
          </w:tcPr>
          <w:p w:rsidR="006B5C56" w:rsidRPr="000A38C9" w:rsidRDefault="006B5C56" w:rsidP="00DA4269">
            <w:pPr>
              <w:rPr>
                <w:rFonts w:ascii="Baguet Script" w:hAnsi="Baguet Script"/>
                <w:sz w:val="44"/>
                <w:szCs w:val="44"/>
              </w:rPr>
            </w:pPr>
            <w:r w:rsidRPr="000A38C9">
              <w:rPr>
                <w:rFonts w:ascii="Baguet Script" w:hAnsi="Baguet Script"/>
                <w:sz w:val="44"/>
                <w:szCs w:val="44"/>
              </w:rPr>
              <w:t>municipal</w:t>
            </w:r>
          </w:p>
          <w:p w:rsidR="006B5C56" w:rsidRDefault="006B5C56" w:rsidP="00DA4269">
            <w:pPr>
              <w:pStyle w:val="Paragraphedeliste"/>
              <w:ind w:left="0"/>
              <w:jc w:val="center"/>
              <w:rPr>
                <w:rFonts w:ascii="Baguet Script" w:hAnsi="Baguet Script"/>
                <w:sz w:val="44"/>
                <w:szCs w:val="44"/>
              </w:rPr>
            </w:pPr>
          </w:p>
        </w:tc>
      </w:tr>
      <w:tr w:rsidR="006B5C56" w:rsidTr="0075138D">
        <w:trPr>
          <w:gridAfter w:val="3"/>
          <w:wAfter w:w="270" w:type="dxa"/>
        </w:trPr>
        <w:tc>
          <w:tcPr>
            <w:tcW w:w="1620" w:type="dxa"/>
            <w:gridSpan w:val="2"/>
            <w:tcMar>
              <w:left w:w="0" w:type="dxa"/>
              <w:right w:w="0" w:type="dxa"/>
            </w:tcMar>
          </w:tcPr>
          <w:p w:rsidR="006B5C56" w:rsidRDefault="006B5C56" w:rsidP="00AC73DF"/>
        </w:tc>
        <w:tc>
          <w:tcPr>
            <w:tcW w:w="9401" w:type="dxa"/>
            <w:gridSpan w:val="7"/>
          </w:tcPr>
          <w:p w:rsidR="006B5C56" w:rsidRDefault="006B5C56" w:rsidP="00AC73DF"/>
        </w:tc>
      </w:tr>
      <w:tr w:rsidR="00E31B6C" w:rsidRPr="0075138D" w:rsidTr="0075138D">
        <w:tblPrEx>
          <w:jc w:val="center"/>
        </w:tblPrEx>
        <w:trPr>
          <w:gridAfter w:val="4"/>
          <w:wAfter w:w="439" w:type="dxa"/>
          <w:jc w:val="center"/>
        </w:trPr>
        <w:tc>
          <w:tcPr>
            <w:tcW w:w="10852" w:type="dxa"/>
            <w:gridSpan w:val="8"/>
            <w:tcMar>
              <w:left w:w="0" w:type="dxa"/>
              <w:right w:w="0" w:type="dxa"/>
            </w:tcMar>
            <w:vAlign w:val="center"/>
          </w:tcPr>
          <w:p w:rsidR="00E31B6C" w:rsidRPr="0075138D" w:rsidRDefault="00E31B6C" w:rsidP="006B675C">
            <w:pPr>
              <w:jc w:val="center"/>
              <w:rPr>
                <w:sz w:val="24"/>
                <w:szCs w:val="24"/>
              </w:rPr>
            </w:pPr>
            <w:r w:rsidRPr="0075138D">
              <w:rPr>
                <w:sz w:val="24"/>
                <w:szCs w:val="24"/>
              </w:rPr>
              <w:t>La prochaine réunion du conseil sera le 6 septembre à 19h</w:t>
            </w:r>
          </w:p>
          <w:p w:rsidR="0075138D" w:rsidRDefault="00E31B6C" w:rsidP="0075138D">
            <w:pPr>
              <w:jc w:val="center"/>
              <w:rPr>
                <w:sz w:val="24"/>
                <w:szCs w:val="24"/>
              </w:rPr>
            </w:pPr>
            <w:r w:rsidRPr="00AA6FD7">
              <w:rPr>
                <w:rFonts w:ascii="Brush Script MT" w:hAnsi="Brush Script MT"/>
                <w:b/>
                <w:bCs/>
                <w:sz w:val="48"/>
                <w:szCs w:val="72"/>
              </w:rPr>
              <w:t>Bon mois d’août à tous</w:t>
            </w:r>
          </w:p>
          <w:p w:rsidR="00851A9D" w:rsidRPr="00CA61EA" w:rsidRDefault="00851A9D" w:rsidP="0075138D">
            <w:pPr>
              <w:jc w:val="center"/>
              <w:rPr>
                <w:sz w:val="8"/>
                <w:szCs w:val="24"/>
              </w:rPr>
            </w:pPr>
          </w:p>
          <w:p w:rsidR="00851A9D" w:rsidRPr="00851A9D" w:rsidRDefault="0089402E" w:rsidP="007C1723">
            <w:pPr>
              <w:pStyle w:val="Citationintense"/>
              <w:pBdr>
                <w:top w:val="none" w:sz="0" w:space="0" w:color="auto"/>
                <w:bottom w:val="none" w:sz="0" w:space="0" w:color="auto"/>
              </w:pBdr>
              <w:spacing w:before="0" w:after="0"/>
              <w:ind w:left="0"/>
              <w:jc w:val="left"/>
              <w:rPr>
                <w:rFonts w:eastAsiaTheme="minorEastAsia"/>
                <w:i w:val="0"/>
                <w:iCs w:val="0"/>
                <w:color w:val="auto"/>
                <w:kern w:val="0"/>
                <w:sz w:val="24"/>
                <w:szCs w:val="24"/>
                <w:lang w:eastAsia="zh-CN"/>
                <w14:ligatures w14:val="none"/>
              </w:rPr>
            </w:pPr>
            <w:r>
              <w:rPr>
                <w:rFonts w:eastAsiaTheme="minorEastAsia"/>
                <w:i w:val="0"/>
                <w:iCs w:val="0"/>
                <w:color w:val="auto"/>
                <w:kern w:val="0"/>
                <w:sz w:val="24"/>
                <w:szCs w:val="24"/>
                <w:lang w:eastAsia="zh-CN"/>
                <w14:ligatures w14:val="none"/>
              </w:rPr>
              <w:t xml:space="preserve">                                                                                                                                                    </w:t>
            </w:r>
            <w:r w:rsidR="007C1723">
              <w:rPr>
                <w:rFonts w:eastAsiaTheme="minorEastAsia"/>
                <w:i w:val="0"/>
                <w:iCs w:val="0"/>
                <w:color w:val="auto"/>
                <w:kern w:val="0"/>
                <w:sz w:val="24"/>
                <w:szCs w:val="24"/>
                <w:lang w:eastAsia="zh-CN"/>
                <w14:ligatures w14:val="none"/>
              </w:rPr>
              <w:t xml:space="preserve">                            </w:t>
            </w:r>
            <w:r w:rsidRPr="0089402E">
              <w:rPr>
                <w:rFonts w:eastAsiaTheme="minorEastAsia"/>
                <w:bCs/>
                <w:i w:val="0"/>
                <w:iCs w:val="0"/>
                <w:color w:val="auto"/>
                <w:kern w:val="0"/>
                <w:sz w:val="16"/>
                <w:szCs w:val="8"/>
                <w:lang w:eastAsia="zh-CN"/>
                <w14:ligatures w14:val="none"/>
              </w:rPr>
              <w:t>page 2</w:t>
            </w:r>
          </w:p>
        </w:tc>
      </w:tr>
      <w:tr w:rsidR="00851A9D" w:rsidRPr="0075138D" w:rsidTr="0075138D">
        <w:tblPrEx>
          <w:jc w:val="center"/>
        </w:tblPrEx>
        <w:trPr>
          <w:gridAfter w:val="4"/>
          <w:wAfter w:w="439" w:type="dxa"/>
          <w:jc w:val="center"/>
        </w:trPr>
        <w:tc>
          <w:tcPr>
            <w:tcW w:w="10852" w:type="dxa"/>
            <w:gridSpan w:val="8"/>
            <w:tcMar>
              <w:left w:w="0" w:type="dxa"/>
              <w:right w:w="0" w:type="dxa"/>
            </w:tcMar>
            <w:vAlign w:val="center"/>
          </w:tcPr>
          <w:p w:rsidR="00851A9D" w:rsidRPr="0075138D" w:rsidRDefault="00851A9D" w:rsidP="006B675C">
            <w:pPr>
              <w:jc w:val="center"/>
              <w:rPr>
                <w:sz w:val="24"/>
                <w:szCs w:val="24"/>
              </w:rPr>
            </w:pPr>
            <w:r w:rsidRPr="00CA61EA">
              <w:rPr>
                <w:rFonts w:ascii="Brush Script MT" w:hAnsi="Brush Script MT"/>
                <w:b/>
                <w:bCs/>
                <w:sz w:val="24"/>
                <w:szCs w:val="72"/>
              </w:rPr>
              <w:t>--- § ---</w:t>
            </w:r>
          </w:p>
        </w:tc>
      </w:tr>
    </w:tbl>
    <w:p w:rsidR="00E31B6C" w:rsidRPr="00851A9D" w:rsidRDefault="00E31B6C" w:rsidP="00881C06">
      <w:pPr>
        <w:rPr>
          <w:sz w:val="6"/>
          <w:szCs w:val="24"/>
        </w:rPr>
      </w:pPr>
    </w:p>
    <w:sectPr w:rsidR="00E31B6C" w:rsidRPr="00851A9D" w:rsidSect="0089402E">
      <w:pgSz w:w="11906" w:h="16838"/>
      <w:pgMar w:top="288" w:right="432" w:bottom="173" w:left="43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902" w:rsidRDefault="00395902" w:rsidP="0089402E">
      <w:pPr>
        <w:spacing w:after="0" w:line="240" w:lineRule="auto"/>
      </w:pPr>
      <w:r>
        <w:separator/>
      </w:r>
    </w:p>
  </w:endnote>
  <w:endnote w:type="continuationSeparator" w:id="0">
    <w:p w:rsidR="00395902" w:rsidRDefault="00395902" w:rsidP="0089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guet Script">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902" w:rsidRDefault="00395902" w:rsidP="0089402E">
      <w:pPr>
        <w:spacing w:after="0" w:line="240" w:lineRule="auto"/>
      </w:pPr>
      <w:r>
        <w:separator/>
      </w:r>
    </w:p>
  </w:footnote>
  <w:footnote w:type="continuationSeparator" w:id="0">
    <w:p w:rsidR="00395902" w:rsidRDefault="00395902" w:rsidP="008940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A2730"/>
    <w:multiLevelType w:val="hybridMultilevel"/>
    <w:tmpl w:val="2D8A4C5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 w15:restartNumberingAfterBreak="0">
    <w:nsid w:val="13154489"/>
    <w:multiLevelType w:val="hybridMultilevel"/>
    <w:tmpl w:val="6B201E86"/>
    <w:lvl w:ilvl="0" w:tplc="C8B445A6">
      <w:start w:val="1"/>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6B42C38"/>
    <w:multiLevelType w:val="hybridMultilevel"/>
    <w:tmpl w:val="71C065E6"/>
    <w:lvl w:ilvl="0" w:tplc="EDDA4722">
      <w:start w:val="5"/>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D867AF"/>
    <w:multiLevelType w:val="hybridMultilevel"/>
    <w:tmpl w:val="1CFE8A3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7D73D8D"/>
    <w:multiLevelType w:val="hybridMultilevel"/>
    <w:tmpl w:val="C7185E7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B6817D4"/>
    <w:multiLevelType w:val="hybridMultilevel"/>
    <w:tmpl w:val="8E0E4D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2F"/>
    <w:rsid w:val="000744CA"/>
    <w:rsid w:val="000A38C9"/>
    <w:rsid w:val="00144328"/>
    <w:rsid w:val="001605EA"/>
    <w:rsid w:val="00161A34"/>
    <w:rsid w:val="0019102F"/>
    <w:rsid w:val="001D2310"/>
    <w:rsid w:val="00212659"/>
    <w:rsid w:val="00213612"/>
    <w:rsid w:val="0021371F"/>
    <w:rsid w:val="0023273C"/>
    <w:rsid w:val="00292450"/>
    <w:rsid w:val="002C0D65"/>
    <w:rsid w:val="00304DED"/>
    <w:rsid w:val="00353D06"/>
    <w:rsid w:val="00395902"/>
    <w:rsid w:val="003A2A0C"/>
    <w:rsid w:val="003E6612"/>
    <w:rsid w:val="003F61EE"/>
    <w:rsid w:val="00433BD8"/>
    <w:rsid w:val="00447A08"/>
    <w:rsid w:val="004C4709"/>
    <w:rsid w:val="005517EB"/>
    <w:rsid w:val="00594D43"/>
    <w:rsid w:val="006335AF"/>
    <w:rsid w:val="00691AAB"/>
    <w:rsid w:val="006926F3"/>
    <w:rsid w:val="006B5C56"/>
    <w:rsid w:val="00736E2C"/>
    <w:rsid w:val="00737DA8"/>
    <w:rsid w:val="0075138D"/>
    <w:rsid w:val="007839F6"/>
    <w:rsid w:val="007A1E20"/>
    <w:rsid w:val="007B2958"/>
    <w:rsid w:val="007C1723"/>
    <w:rsid w:val="007F341B"/>
    <w:rsid w:val="00821D4F"/>
    <w:rsid w:val="00851A9D"/>
    <w:rsid w:val="00881C06"/>
    <w:rsid w:val="0089402E"/>
    <w:rsid w:val="008B289B"/>
    <w:rsid w:val="008D4F86"/>
    <w:rsid w:val="009035B8"/>
    <w:rsid w:val="009F6828"/>
    <w:rsid w:val="00A77EFF"/>
    <w:rsid w:val="00A91B27"/>
    <w:rsid w:val="00AA6FD7"/>
    <w:rsid w:val="00AB157D"/>
    <w:rsid w:val="00AC73DF"/>
    <w:rsid w:val="00AD5186"/>
    <w:rsid w:val="00AE3DD3"/>
    <w:rsid w:val="00AE6DF0"/>
    <w:rsid w:val="00AF0B1B"/>
    <w:rsid w:val="00B559EE"/>
    <w:rsid w:val="00B55C5C"/>
    <w:rsid w:val="00B648E6"/>
    <w:rsid w:val="00BA0827"/>
    <w:rsid w:val="00BE1B11"/>
    <w:rsid w:val="00C02D85"/>
    <w:rsid w:val="00C4588B"/>
    <w:rsid w:val="00CA295A"/>
    <w:rsid w:val="00CA61EA"/>
    <w:rsid w:val="00CD3F90"/>
    <w:rsid w:val="00CF0982"/>
    <w:rsid w:val="00D332A5"/>
    <w:rsid w:val="00DB2634"/>
    <w:rsid w:val="00DD0BA5"/>
    <w:rsid w:val="00DE130D"/>
    <w:rsid w:val="00E279EC"/>
    <w:rsid w:val="00E31B6C"/>
    <w:rsid w:val="00E32B15"/>
    <w:rsid w:val="00E46E5C"/>
    <w:rsid w:val="00E50CD2"/>
    <w:rsid w:val="00E715CA"/>
    <w:rsid w:val="00EC797B"/>
    <w:rsid w:val="00ED1011"/>
    <w:rsid w:val="00EE6DF9"/>
    <w:rsid w:val="00F006BE"/>
    <w:rsid w:val="00F2369A"/>
    <w:rsid w:val="00FA59E7"/>
    <w:rsid w:val="00FC0A3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4212C"/>
  <w15:chartTrackingRefBased/>
  <w15:docId w15:val="{51E94872-BF96-4E8B-B8A4-7324AD7A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102F"/>
    <w:pPr>
      <w:ind w:left="720"/>
      <w:contextualSpacing/>
    </w:pPr>
  </w:style>
  <w:style w:type="table" w:styleId="Grilledutableau">
    <w:name w:val="Table Grid"/>
    <w:basedOn w:val="TableauNormal"/>
    <w:uiPriority w:val="39"/>
    <w:rsid w:val="003A2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924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2450"/>
    <w:rPr>
      <w:rFonts w:ascii="Segoe UI" w:hAnsi="Segoe UI" w:cs="Segoe UI"/>
      <w:sz w:val="18"/>
      <w:szCs w:val="18"/>
    </w:rPr>
  </w:style>
  <w:style w:type="paragraph" w:customStyle="1" w:styleId="msonormalsandbox">
    <w:name w:val="msonormal_sandbox"/>
    <w:basedOn w:val="Normal"/>
    <w:rsid w:val="00FA59E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AE6DF0"/>
    <w:rPr>
      <w:color w:val="0000FF"/>
      <w:u w:val="single"/>
    </w:rPr>
  </w:style>
  <w:style w:type="paragraph" w:styleId="Citationintense">
    <w:name w:val="Intense Quote"/>
    <w:basedOn w:val="Normal"/>
    <w:next w:val="Normal"/>
    <w:link w:val="CitationintenseCar"/>
    <w:uiPriority w:val="30"/>
    <w:qFormat/>
    <w:rsid w:val="0075138D"/>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kern w:val="2"/>
      <w:lang w:eastAsia="en-US"/>
      <w14:ligatures w14:val="standardContextual"/>
    </w:rPr>
  </w:style>
  <w:style w:type="character" w:customStyle="1" w:styleId="CitationintenseCar">
    <w:name w:val="Citation intense Car"/>
    <w:basedOn w:val="Policepardfaut"/>
    <w:link w:val="Citationintense"/>
    <w:uiPriority w:val="30"/>
    <w:rsid w:val="0075138D"/>
    <w:rPr>
      <w:rFonts w:eastAsiaTheme="minorHAnsi"/>
      <w:i/>
      <w:iCs/>
      <w:color w:val="5B9BD5" w:themeColor="accent1"/>
      <w:kern w:val="2"/>
      <w:lang w:eastAsia="en-US"/>
      <w14:ligatures w14:val="standardContextual"/>
    </w:rPr>
  </w:style>
  <w:style w:type="paragraph" w:styleId="En-tte">
    <w:name w:val="header"/>
    <w:basedOn w:val="Normal"/>
    <w:link w:val="En-tteCar"/>
    <w:uiPriority w:val="99"/>
    <w:unhideWhenUsed/>
    <w:rsid w:val="0089402E"/>
    <w:pPr>
      <w:tabs>
        <w:tab w:val="center" w:pos="4536"/>
        <w:tab w:val="right" w:pos="9072"/>
      </w:tabs>
      <w:spacing w:after="0" w:line="240" w:lineRule="auto"/>
    </w:pPr>
  </w:style>
  <w:style w:type="character" w:customStyle="1" w:styleId="En-tteCar">
    <w:name w:val="En-tête Car"/>
    <w:basedOn w:val="Policepardfaut"/>
    <w:link w:val="En-tte"/>
    <w:uiPriority w:val="99"/>
    <w:rsid w:val="0089402E"/>
  </w:style>
  <w:style w:type="paragraph" w:styleId="Pieddepage">
    <w:name w:val="footer"/>
    <w:basedOn w:val="Normal"/>
    <w:link w:val="PieddepageCar"/>
    <w:uiPriority w:val="99"/>
    <w:unhideWhenUsed/>
    <w:rsid w:val="008940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4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40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376E-9530-4026-936B-BC7463D3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844</Words>
  <Characters>4645</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4</cp:revision>
  <cp:lastPrinted>2024-08-02T09:48:00Z</cp:lastPrinted>
  <dcterms:created xsi:type="dcterms:W3CDTF">2024-08-02T09:12:00Z</dcterms:created>
  <dcterms:modified xsi:type="dcterms:W3CDTF">2024-08-02T09:55:00Z</dcterms:modified>
</cp:coreProperties>
</file>